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5"/>
      </w:tblGrid>
      <w:tr w:rsidR="00784257" w14:paraId="5C4A74E9" w14:textId="77777777">
        <w:tc>
          <w:tcPr>
            <w:tcW w:w="10035" w:type="dxa"/>
            <w:shd w:val="clear" w:color="auto" w:fill="C4D600"/>
            <w:tcMar>
              <w:top w:w="52" w:type="dxa"/>
              <w:left w:w="150" w:type="dxa"/>
              <w:bottom w:w="52" w:type="dxa"/>
              <w:right w:w="150" w:type="dxa"/>
            </w:tcMar>
          </w:tcPr>
          <w:p w14:paraId="496900A4" w14:textId="77777777" w:rsidR="00784257" w:rsidRDefault="003D37DE" w:rsidP="000D6E58">
            <w:pPr>
              <w:pStyle w:val="ListParagraph"/>
              <w:tabs>
                <w:tab w:val="right" w:pos="9700"/>
              </w:tabs>
            </w:pPr>
            <w:r>
              <w:rPr>
                <w:b/>
                <w:bCs/>
                <w:color w:val="505759"/>
                <w:spacing w:val="3"/>
              </w:rPr>
              <w:t>WTH-BKK-P01</w:t>
            </w:r>
            <w:r>
              <w:rPr>
                <w:b/>
                <w:bCs/>
                <w:color w:val="505759"/>
              </w:rPr>
              <w:t xml:space="preserve">   |   </w:t>
            </w:r>
            <w:r>
              <w:rPr>
                <w:b/>
                <w:bCs/>
                <w:color w:val="505759"/>
              </w:rPr>
              <w:t>Bangkok Classic: Grand Palace, Temples &amp; Canal Tour (3D2N)</w:t>
            </w:r>
            <w:r>
              <w:rPr>
                <w:b/>
                <w:bCs/>
                <w:color w:val="505759"/>
              </w:rPr>
              <w:tab/>
              <w:t>3D2N</w:t>
            </w:r>
          </w:p>
        </w:tc>
      </w:tr>
    </w:tbl>
    <w:p w14:paraId="2E7E68C7" w14:textId="77777777" w:rsidR="00C07032" w:rsidRDefault="00C07032" w:rsidP="00CC7D1A">
      <w:pPr>
        <w:pBdr>
          <w:bottom w:val="single" w:sz="8" w:space="2" w:color="505759"/>
        </w:pBdr>
        <w:spacing w:before="80" w:after="26" w:line="224" w:lineRule="auto"/>
      </w:pPr>
    </w:p>
    <w:p w14:paraId="4DE104D7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Tour Itinerary</w:t>
      </w:r>
    </w:p>
    <w:p w14:paraId="4C83801A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01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Arrival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Arrive at Bangkok Airport, meet our airport representative, and take a private transfer to your hotel for check-in and leisure time.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02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Highlights: Temples &amp; Canal Tour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Pick up from your hotel lobby, meet your </w:t>
      </w:r>
      <w:r>
        <w:rPr>
          <w:b/>
          <w:bCs/>
          <w:color w:val="000000"/>
        </w:rPr>
        <w:t xml:space="preserve">local English-speaking guide</w:t>
      </w:r>
      <w:r>
        <w:rPr>
          <w:color w:val="000000"/>
        </w:rPr>
        <w:t xml:space="preserve">, and depart to Wat Pho (Temple of the Reclining Buddha), founded in the 16th century and the oldest and largest temple in Bangkok with 95 pagodas, home to the 46-meter-long Reclining Buddha.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Continue to </w:t>
      </w:r>
      <w:r>
        <w:rPr>
          <w:b/>
          <w:bCs/>
          <w:color w:val="000000"/>
        </w:rPr>
        <w:t xml:space="preserve">Wat Phra Kaew</w:t>
      </w:r>
      <w:r>
        <w:rPr>
          <w:color w:val="000000"/>
        </w:rPr>
        <w:t xml:space="preserve"> (Temple of the Emerald Buddha), Thailand’s most sacred Buddhist temple, and the Grand Palace, covering over 218,000 square meters and enclosed by walls built in 1782.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Lunch is provided at a local restaurant.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Cruise aboard a comfortable </w:t>
      </w:r>
      <w:r>
        <w:rPr>
          <w:b/>
          <w:bCs/>
          <w:color w:val="000000"/>
        </w:rPr>
        <w:t xml:space="preserve">Long-Tail Motor Boat</w:t>
      </w:r>
      <w:r>
        <w:rPr>
          <w:color w:val="000000"/>
        </w:rPr>
        <w:t xml:space="preserve"> along the Chao Phraya River and through the canals of Thonburi, taking in colorful scenes of Thai riverside life.</w:t>
      </w:r>
    </w:p>
    <w:p>
      <w:pPr>
        <w:spacing w:before="34" w:after="26" w:line="224" w:lineRule="auto"/>
      </w:pPr>
    </w:p>
    <w:p>
      <w:pPr>
        <w:spacing w:before="34" w:after="26" w:line="224" w:lineRule="auto"/>
        <w:jc w:val="both"/>
      </w:pPr>
      <w:r>
        <w:rPr>
          <w:color w:val="000000"/>
        </w:rPr>
        <w:t xml:space="preserve">Visit </w:t>
      </w:r>
      <w:r>
        <w:rPr>
          <w:b/>
          <w:bCs/>
          <w:color w:val="000000"/>
        </w:rPr>
        <w:t xml:space="preserve">Wat Arun</w:t>
      </w:r>
      <w:r>
        <w:rPr>
          <w:color w:val="000000"/>
        </w:rPr>
        <w:t xml:space="preserve"> (Temple of Dawn), its main shrine decorated with glazed ornaments and ceramics rising 67 meters toward the sky. Afterwards, return to your hotel.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Bangkok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Lunch (1)</w:t>
            </w:r>
          </w:p>
        </w:tc>
      </w:tr>
    </w:tbl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8135"/>
      </w:tblGrid>
      <w:tr>
        <w:tc>
          <w:tcPr>
            <w:tcW w:w="1900" w:type="dxa"/>
            <w:shd w:val="clear" w:color="auto" w:fill="505759"/>
            <w:tcMar>
              <w:top w:w="30" w:type="dxa"/>
              <w:left w:w="80" w:type="dxa"/>
              <w:bottom w:w="30" w:type="dxa"/>
              <w:right w:w="80" w:type="dxa"/>
            </w:tcMar>
            <w:vAlign w:val="center"/>
          </w:tcPr>
          <w:p>
            <w:pPr>
              <w:spacing w:line="224" w:lineRule="auto"/>
              <w:jc w:val="center"/>
            </w:pPr>
            <w:r>
              <w:rPr>
                <w:b/>
                <w:bCs/>
                <w:color w:val="FFFFFF"/>
              </w:rPr>
              <w:t xml:space="preserve">DAY 03</w:t>
            </w:r>
          </w:p>
        </w:tc>
        <w:tc>
          <w:tcPr>
            <w:tcW w:w="8135" w:type="dxa"/>
            <w:shd w:val="clear" w:color="auto" w:fill="C4D600"/>
            <w:tcMar>
              <w:top w:w="30" w:type="dxa"/>
              <w:left w:w="120" w:type="dxa"/>
              <w:bottom w:w="30" w:type="dxa"/>
              <w:right w:w="100" w:type="dxa"/>
            </w:tcMar>
            <w:vAlign w:val="center"/>
          </w:tcPr>
          <w:p>
            <w:pPr>
              <w:spacing w:line="224" w:lineRule="auto"/>
            </w:pPr>
            <w:r>
              <w:rPr>
                <w:b/>
                <w:bCs/>
                <w:caps/>
                <w:color w:val="505759"/>
                <w:spacing w:val="2"/>
              </w:rPr>
              <w:t xml:space="preserve">Bangkok / Departure</w:t>
            </w:r>
          </w:p>
        </w:tc>
      </w:tr>
    </w:tbl>
    <w:p>
      <w:pPr>
        <w:spacing w:before="34" w:after="26" w:line="224" w:lineRule="auto"/>
        <w:jc w:val="both"/>
      </w:pPr>
      <w:r>
        <w:rPr>
          <w:color w:val="000000"/>
        </w:rPr>
        <w:t xml:space="preserve">Check out from the hotel and transfer to Bangkok Airport for your flight to the next destination.</w:t>
      </w:r>
    </w:p>
    <w:p>
      <w:pPr>
        <w:spacing w:before="34" w:after="26" w:line="224" w:lineRule="auto"/>
      </w:pPr>
    </w:p>
    <w:tbl>
      <w:tblPr>
        <w:tblW w:w="10035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7135"/>
      </w:tblGrid>
      <w:tr>
        <w:tc>
          <w:tcPr>
            <w:tcW w:w="2900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505759"/>
              </w:rPr>
              <w:t xml:space="preserve">Overnight:  </w:t>
            </w:r>
            <w:r>
              <w:rPr>
                <w:color w:val="000000"/>
              </w:rPr>
              <w:t xml:space="preserve">x</w:t>
            </w:r>
          </w:p>
        </w:tc>
        <w:tc>
          <w:tcPr>
            <w:tcW w:w="7135" w:type="dxa"/>
            <w:tcMar>
              <w:top w:w="30" w:type="dxa"/>
              <w:bottom w:w="30" w:type="dxa"/>
            </w:tcMar>
            <w:vAlign w:val="center"/>
          </w:tcPr>
          <w:p>
            <w:pPr>
              <w:spacing w:before="20" w:after="50" w:line="224" w:lineRule="auto"/>
            </w:pPr>
            <w:r>
              <w:rPr>
                <w:b/>
                <w:bCs/>
                <w:color w:val="C4D600"/>
              </w:rPr>
              <w:t xml:space="preserve">|      </w:t>
            </w:r>
            <w:r>
              <w:rPr>
                <w:b/>
                <w:bCs/>
                <w:color w:val="505759"/>
              </w:rPr>
              <w:t xml:space="preserve">Meal:  </w:t>
            </w:r>
            <w:r>
              <w:rPr>
                <w:color w:val="000000"/>
              </w:rPr>
              <w:t xml:space="preserve">x</w:t>
            </w:r>
          </w:p>
        </w:tc>
      </w:tr>
    </w:tbl>
    <w:p>
      <w:pPr>
        <w:spacing w:before="34" w:after="26" w:line="224" w:lineRule="auto"/>
      </w:pPr>
    </w:p>
    <w:p w14:paraId="0BF2EB25" w14:textId="77777777" w:rsidR="000D6E58" w:rsidRDefault="000D6E58">
      <w:pPr>
        <w:pBdr>
          <w:bottom w:val="single" w:sz="8" w:space="2" w:color="505759"/>
        </w:pBdr>
        <w:spacing w:before="80" w:after="26" w:line="224" w:lineRule="auto"/>
        <w:rPr>
          <w:b/>
          <w:bCs/>
          <w:caps/>
          <w:color w:val="505759"/>
          <w:spacing w:val="4"/>
        </w:rPr>
      </w:pPr>
    </w:p>
    <w:p w14:paraId="19E9FFA1" w14:textId="046E0643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Inclusions &amp; Exclusions</w:t>
      </w:r>
    </w:p>
    <w:p w14:paraId="4100705F" w14:textId="77777777" w:rsidR="00784257" w:rsidRDefault="00784257">
      <w:pPr>
        <w:spacing w:after="26" w:line="224" w:lineRule="auto"/>
      </w:pPr>
    </w:p>
    <w:tbl>
      <w:tblPr>
        <w:tblW w:w="1003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7"/>
        <w:gridCol w:w="5018"/>
      </w:tblGrid>
      <w:tr w:rsidR="00784257" w14:paraId="7779F494" w14:textId="77777777">
        <w:trPr>
          <w:tblHeader/>
        </w:trPr>
        <w:tc>
          <w:tcPr>
            <w:tcW w:w="5017" w:type="dxa"/>
            <w:shd w:val="clear" w:color="auto" w:fill="505759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48E3BEC8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INCLUDED</w:t>
            </w:r>
          </w:p>
        </w:tc>
        <w:tc>
          <w:tcPr>
            <w:tcW w:w="5018" w:type="dxa"/>
            <w:shd w:val="clear" w:color="auto" w:fill="000000"/>
            <w:tcMar>
              <w:top w:w="34" w:type="dxa"/>
              <w:left w:w="120" w:type="dxa"/>
              <w:bottom w:w="34" w:type="dxa"/>
              <w:right w:w="100" w:type="dxa"/>
            </w:tcMar>
          </w:tcPr>
          <w:p w14:paraId="641AE96D" w14:textId="77777777" w:rsidR="00784257" w:rsidRDefault="003D37DE">
            <w:pPr>
              <w:spacing w:line="224" w:lineRule="auto"/>
            </w:pPr>
            <w:r>
              <w:rPr>
                <w:b/>
                <w:bCs/>
                <w:color w:val="FFFFFF"/>
                <w:spacing w:val="4"/>
              </w:rPr>
              <w:t>EXCLUDED</w:t>
            </w:r>
          </w:p>
        </w:tc>
      </w:tr>
      <w:tr w:rsidR="00784257" w14:paraId="7E2DAA13" w14:textId="77777777">
        <w:tc>
          <w:tcPr>
            <w:tcW w:w="5017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CA8C6E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A/C vehicle with experienced driver</w:t>
            </w:r>
          </w:p>
          <w:p w14:paraId="11E27BFC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Licensed English-speaking guide</w:t>
            </w:r>
          </w:p>
          <w:p w14:paraId="38BB28A5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Bottled drinking water during tour</w:t>
            </w:r>
          </w:p>
          <w:p w14:paraId="7F13215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All entrance fees as per itinerary</w:t>
            </w:r>
          </w:p>
          <w:p w14:paraId="1BF24FC3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Tourist accident insurance up to THB 500,000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 xml:space="preserve">Meals as per itinerary: 1 Lunch</w:t>
            </w:r>
          </w:p>
        </w:tc>
        <w:tc>
          <w:tcPr>
            <w:tcW w:w="501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9EAA0D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Airfare and accommodation</w:t>
            </w:r>
          </w:p>
          <w:p w14:paraId="79283582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Meals and drinks not specified</w:t>
            </w:r>
          </w:p>
          <w:p w14:paraId="1699B64A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Personal expenses and gratuities</w:t>
            </w:r>
          </w:p>
          <w:p w14:paraId="21F2E451" w14:textId="77777777" w:rsidR="00784257" w:rsidRDefault="003D37DE">
            <w:pPr>
              <w:pStyle w:val="ListParagraph"/>
              <w:numPr>
                <w:ilvl w:val="0"/>
                <w:numId w:val="2"/>
              </w:numPr>
              <w:spacing w:after="8" w:line="224" w:lineRule="auto"/>
            </w:pPr>
            <w:r>
              <w:rPr>
                <w:color w:val="000000"/>
              </w:rPr>
              <w:t>Anything not mentioned as included</w:t>
            </w:r>
          </w:p>
        </w:tc>
      </w:tr>
    </w:tbl>
    <w:p w14:paraId="38E29303" w14:textId="77777777" w:rsidR="00784257" w:rsidRDefault="00784257">
      <w:pPr>
        <w:spacing w:after="50" w:line="224" w:lineRule="auto"/>
      </w:pPr>
    </w:p>
    <w:p w14:paraId="672EBA85" w14:textId="77777777" w:rsidR="00784257" w:rsidRDefault="003D37DE">
      <w:pPr>
        <w:pBdr>
          <w:bottom w:val="single" w:sz="8" w:space="2" w:color="505759"/>
        </w:pBdr>
        <w:spacing w:before="80" w:after="26" w:line="224" w:lineRule="auto"/>
      </w:pPr>
      <w:r>
        <w:rPr>
          <w:b/>
          <w:bCs/>
          <w:caps/>
          <w:color w:val="505759"/>
          <w:spacing w:val="4"/>
        </w:rPr>
        <w:t>Rates &amp; Important Notes</w:t>
      </w:r>
    </w:p>
    <w:p w14:paraId="06B677C2" w14:textId="77777777" w:rsidR="00784257" w:rsidRDefault="003D37DE">
      <w:pPr>
        <w:spacing w:before="42" w:after="22" w:line="224" w:lineRule="auto"/>
      </w:pPr>
      <w:r>
        <w:rPr>
          <w:color w:val="000000"/>
        </w:rPr>
        <w:t xml:space="preserve">Confidential net rates are provided in the accompanying </w:t>
      </w:r>
      <w:r>
        <w:rPr>
          <w:b/>
          <w:bCs/>
          <w:color w:val="505759"/>
        </w:rPr>
        <w:t>Contract Rate Sheet</w:t>
      </w:r>
      <w:r>
        <w:rPr>
          <w:color w:val="000000"/>
        </w:rPr>
        <w:t>, quoted by group size and inclusive of the services above — for the contracted agent only.</w:t>
      </w:r>
    </w:p>
    <w:p w14:paraId="211CEF1F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Itinerary may be adjusted for weather, traffic, or site availability; guest safety and comfort come first.</w:t>
      </w:r>
    </w:p>
    <w:p w14:paraId="6E0E4117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Temple dress code applies (shoulders and knees covered; shoes removed inside temple buildings).</w:t>
      </w:r>
    </w:p>
    <w:p w14:paraId="33E3FE7A" w14:textId="77777777" w:rsidR="00784257" w:rsidRDefault="003D37DE">
      <w:pPr>
        <w:pStyle w:val="ListParagraph"/>
        <w:numPr>
          <w:ilvl w:val="0"/>
          <w:numId w:val="2"/>
        </w:numPr>
        <w:spacing w:after="8" w:line="224" w:lineRule="auto"/>
      </w:pPr>
      <w:r>
        <w:rPr>
          <w:color w:val="000000"/>
        </w:rPr>
        <w:t>Timings are approximate; bookings and cancellation follow the signed agency contract.</w:t>
      </w:r>
    </w:p>
    <w:sectPr w:rsidR="00784257">
      <w:headerReference w:type="default" r:id="rId7"/>
      <w:footerReference w:type="default" r:id="rId8"/>
      <w:pgSz w:w="11906" w:h="16838"/>
      <w:pgMar w:top="840" w:right="862" w:bottom="700" w:left="1009" w:header="200" w:footer="1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1629" w14:textId="77777777" w:rsidR="003D37DE" w:rsidRDefault="003D37DE">
      <w:r>
        <w:separator/>
      </w:r>
    </w:p>
  </w:endnote>
  <w:endnote w:type="continuationSeparator" w:id="0">
    <w:p w14:paraId="120BFDF6" w14:textId="77777777" w:rsidR="003D37DE" w:rsidRDefault="003D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1D47" w14:textId="77777777" w:rsidR="003D37DE" w:rsidRDefault="003D37DE">
      <w:r>
        <w:separator/>
      </w:r>
    </w:p>
  </w:footnote>
  <w:footnote w:type="continuationSeparator" w:id="0">
    <w:p w14:paraId="676CB26C" w14:textId="77777777" w:rsidR="003D37DE" w:rsidRDefault="003D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2EF1B" w14:textId="20E6E71B" w:rsidR="00784257" w:rsidRDefault="003D37DE">
    <w:pPr>
      <w:pBdr>
        <w:bottom w:val="single" w:sz="10" w:space="3" w:color="505759"/>
      </w:pBdr>
      <w:tabs>
        <w:tab w:val="right" w:pos="10035"/>
      </w:tabs>
      <w:spacing w:line="224" w:lineRule="auto"/>
    </w:pPr>
    <w:r>
      <w:rPr>
        <w:noProof/>
      </w:rPr>
      <w:drawing>
        <wp:inline distT="0" distB="0" distL="0" distR="0">
          <wp:extent cx="570071" cy="256032"/>
          <wp:effectExtent l="0" t="0" r="0" b="0"/>
          <wp:docPr id="2000" name="W2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0" name="W2M Logo"/>
                  <pic:cNvPicPr/>
                </pic:nvPicPr>
                <pic:blipFill>
                  <a:blip r:embed="rIdLogo1"/>
                  <a:stretch>
                    <a:fillRect/>
                  </a:stretch>
                </pic:blipFill>
                <pic:spPr>
                  <a:xfrm>
                    <a:off x="0" y="0"/>
                    <a:ext cx="570071" cy="256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505759"/>
      </w:rPr>
      <w:tab/>
      <w:t>TAT Licen</w:t>
    </w:r>
    <w:r w:rsidR="00CC7D1A">
      <w:rPr>
        <w:b/>
        <w:bCs/>
        <w:color w:val="505759"/>
      </w:rPr>
      <w:t>s</w:t>
    </w:r>
    <w:r>
      <w:rPr>
        <w:b/>
        <w:bCs/>
        <w:color w:val="505759"/>
      </w:rPr>
      <w:t>e No. 21/01016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2F60"/>
    <w:multiLevelType w:val="hybridMultilevel"/>
    <w:tmpl w:val="8A3495AA"/>
    <w:lvl w:ilvl="0" w:tplc="46E8926C">
      <w:start w:val="1"/>
      <w:numFmt w:val="bullet"/>
      <w:lvlText w:val="–"/>
      <w:lvlJc w:val="left"/>
      <w:pPr>
        <w:ind w:left="240" w:hanging="170"/>
      </w:pPr>
      <w:rPr>
        <w:rFonts w:ascii="Calibri" w:eastAsia="Calibri" w:hAnsi="Calibri" w:cs="Calibri"/>
        <w:color w:val="1F3864"/>
      </w:rPr>
    </w:lvl>
    <w:lvl w:ilvl="1" w:tplc="CF72E79C">
      <w:numFmt w:val="decimal"/>
      <w:lvlText w:val=""/>
      <w:lvlJc w:val="left"/>
    </w:lvl>
    <w:lvl w:ilvl="2" w:tplc="DC3CA54A">
      <w:numFmt w:val="decimal"/>
      <w:lvlText w:val=""/>
      <w:lvlJc w:val="left"/>
    </w:lvl>
    <w:lvl w:ilvl="3" w:tplc="9912C438">
      <w:numFmt w:val="decimal"/>
      <w:lvlText w:val=""/>
      <w:lvlJc w:val="left"/>
    </w:lvl>
    <w:lvl w:ilvl="4" w:tplc="26563D30">
      <w:numFmt w:val="decimal"/>
      <w:lvlText w:val=""/>
      <w:lvlJc w:val="left"/>
    </w:lvl>
    <w:lvl w:ilvl="5" w:tplc="B5B2105A">
      <w:numFmt w:val="decimal"/>
      <w:lvlText w:val=""/>
      <w:lvlJc w:val="left"/>
    </w:lvl>
    <w:lvl w:ilvl="6" w:tplc="9C9A467A">
      <w:numFmt w:val="decimal"/>
      <w:lvlText w:val=""/>
      <w:lvlJc w:val="left"/>
    </w:lvl>
    <w:lvl w:ilvl="7" w:tplc="19C29E7E">
      <w:numFmt w:val="decimal"/>
      <w:lvlText w:val=""/>
      <w:lvlJc w:val="left"/>
    </w:lvl>
    <w:lvl w:ilvl="8" w:tplc="B3B494FE">
      <w:numFmt w:val="decimal"/>
      <w:lvlText w:val=""/>
      <w:lvlJc w:val="left"/>
    </w:lvl>
  </w:abstractNum>
  <w:abstractNum w:abstractNumId="1" w15:restartNumberingAfterBreak="0">
    <w:nsid w:val="7E5726C0"/>
    <w:multiLevelType w:val="hybridMultilevel"/>
    <w:tmpl w:val="C010CA16"/>
    <w:lvl w:ilvl="0" w:tplc="63DC552E">
      <w:start w:val="1"/>
      <w:numFmt w:val="bullet"/>
      <w:lvlText w:val="●"/>
      <w:lvlJc w:val="left"/>
      <w:pPr>
        <w:ind w:left="720" w:hanging="360"/>
      </w:pPr>
    </w:lvl>
    <w:lvl w:ilvl="1" w:tplc="2A00D15E">
      <w:start w:val="1"/>
      <w:numFmt w:val="bullet"/>
      <w:lvlText w:val="○"/>
      <w:lvlJc w:val="left"/>
      <w:pPr>
        <w:ind w:left="1440" w:hanging="360"/>
      </w:pPr>
    </w:lvl>
    <w:lvl w:ilvl="2" w:tplc="9AB49A2A">
      <w:start w:val="1"/>
      <w:numFmt w:val="bullet"/>
      <w:lvlText w:val="■"/>
      <w:lvlJc w:val="left"/>
      <w:pPr>
        <w:ind w:left="2160" w:hanging="360"/>
      </w:pPr>
    </w:lvl>
    <w:lvl w:ilvl="3" w:tplc="D9960920">
      <w:start w:val="1"/>
      <w:numFmt w:val="bullet"/>
      <w:lvlText w:val="●"/>
      <w:lvlJc w:val="left"/>
      <w:pPr>
        <w:ind w:left="2880" w:hanging="360"/>
      </w:pPr>
    </w:lvl>
    <w:lvl w:ilvl="4" w:tplc="5A4EF3BE">
      <w:start w:val="1"/>
      <w:numFmt w:val="bullet"/>
      <w:lvlText w:val="○"/>
      <w:lvlJc w:val="left"/>
      <w:pPr>
        <w:ind w:left="3600" w:hanging="360"/>
      </w:pPr>
    </w:lvl>
    <w:lvl w:ilvl="5" w:tplc="534E2EC4">
      <w:start w:val="1"/>
      <w:numFmt w:val="bullet"/>
      <w:lvlText w:val="■"/>
      <w:lvlJc w:val="left"/>
      <w:pPr>
        <w:ind w:left="4320" w:hanging="360"/>
      </w:pPr>
    </w:lvl>
    <w:lvl w:ilvl="6" w:tplc="7E7E0D14">
      <w:start w:val="1"/>
      <w:numFmt w:val="bullet"/>
      <w:lvlText w:val="●"/>
      <w:lvlJc w:val="left"/>
      <w:pPr>
        <w:ind w:left="5040" w:hanging="360"/>
      </w:pPr>
    </w:lvl>
    <w:lvl w:ilvl="7" w:tplc="246CC0EA">
      <w:start w:val="1"/>
      <w:numFmt w:val="bullet"/>
      <w:lvlText w:val="●"/>
      <w:lvlJc w:val="left"/>
      <w:pPr>
        <w:ind w:left="5760" w:hanging="360"/>
      </w:pPr>
    </w:lvl>
    <w:lvl w:ilvl="8" w:tplc="7792B318">
      <w:start w:val="1"/>
      <w:numFmt w:val="bullet"/>
      <w:lvlText w:val="●"/>
      <w:lvlJc w:val="left"/>
      <w:pPr>
        <w:ind w:left="6480" w:hanging="360"/>
      </w:pPr>
    </w:lvl>
  </w:abstractNum>
  <w:num w:numId="1" w16cid:durableId="1483932252">
    <w:abstractNumId w:val="1"/>
    <w:lvlOverride w:ilvl="0">
      <w:startOverride w:val="1"/>
    </w:lvlOverride>
  </w:num>
  <w:num w:numId="2" w16cid:durableId="833798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257"/>
    <w:rsid w:val="000D6E58"/>
    <w:rsid w:val="001811BB"/>
    <w:rsid w:val="003D37DE"/>
    <w:rsid w:val="006C0F79"/>
    <w:rsid w:val="00784257"/>
    <w:rsid w:val="00C07032"/>
    <w:rsid w:val="00CB5132"/>
    <w:rsid w:val="00CC7D1A"/>
    <w:rsid w:val="00E0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60FF7"/>
  <w15:docId w15:val="{933B001D-1687-467C-A1E7-E5B0559D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C7D1A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C7D1A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C7D1A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Logo1" Type="http://schemas.openxmlformats.org/officeDocument/2006/relationships/image" Target="media/w2m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CM01 Chiang Mai Old City Ancient Temples Tour - Half Day</dc:title>
  <dc:creator>Asian Plus Travel &amp; Service Co., Ltd.</dc:creator>
  <cp:lastModifiedBy>Jakkrich Panyana</cp:lastModifiedBy>
  <cp:revision>9</cp:revision>
  <dcterms:created xsi:type="dcterms:W3CDTF">2026-07-03T02:25:00Z</dcterms:created>
  <dcterms:modified xsi:type="dcterms:W3CDTF">2026-07-03T06:17:00Z</dcterms:modified>
</cp:coreProperties>
</file>